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bookmarkStart w:id="2" w:name="_GoBack"/>
      <w:bookmarkEnd w:id="2"/>
      <w:r w:rsidRPr="008F63FF">
        <w:rPr>
          <w:b/>
          <w:sz w:val="24"/>
          <w:szCs w:val="24"/>
        </w:rPr>
        <w:t xml:space="preserve">3GPP TSG RAN WG1 </w:t>
      </w:r>
      <w:r w:rsidR="007750E1">
        <w:rPr>
          <w:b/>
          <w:sz w:val="24"/>
          <w:szCs w:val="24"/>
        </w:rPr>
        <w:t>#9</w:t>
      </w:r>
      <w:r w:rsidR="00AF6CE0">
        <w:rPr>
          <w:b/>
          <w:sz w:val="24"/>
          <w:szCs w:val="24"/>
        </w:rPr>
        <w:t>8</w:t>
      </w:r>
      <w:r w:rsidRPr="006E473F">
        <w:rPr>
          <w:rFonts w:hint="eastAsia"/>
          <w:b/>
          <w:sz w:val="24"/>
          <w:szCs w:val="24"/>
          <w:lang w:eastAsia="ko-KR"/>
        </w:rPr>
        <w:tab/>
      </w:r>
      <w:r w:rsidR="00BC191C" w:rsidRPr="00BC191C">
        <w:rPr>
          <w:b/>
          <w:sz w:val="24"/>
          <w:szCs w:val="24"/>
          <w:lang w:eastAsia="ko-KR"/>
        </w:rPr>
        <w:t>R1-1</w:t>
      </w:r>
      <w:r w:rsidR="00C761FF">
        <w:rPr>
          <w:b/>
          <w:sz w:val="24"/>
          <w:szCs w:val="24"/>
          <w:lang w:eastAsia="ko-KR"/>
        </w:rPr>
        <w:t>908510</w:t>
      </w:r>
    </w:p>
    <w:bookmarkEnd w:id="0"/>
    <w:p w:rsidR="007A57E2" w:rsidRPr="005E0AC4" w:rsidRDefault="00AF6CE0" w:rsidP="00A24B95">
      <w:pPr>
        <w:pStyle w:val="Header"/>
        <w:spacing w:after="240"/>
        <w:rPr>
          <w:rFonts w:eastAsia="Malgun Gothic"/>
          <w:noProof w:val="0"/>
          <w:color w:val="000000"/>
          <w:sz w:val="24"/>
          <w:szCs w:val="24"/>
          <w:lang w:val="en-US" w:eastAsia="ko-KR"/>
        </w:rPr>
      </w:pPr>
      <w:r>
        <w:rPr>
          <w:rFonts w:cs="Arial"/>
          <w:bCs/>
          <w:sz w:val="24"/>
          <w:szCs w:val="24"/>
        </w:rPr>
        <w:t>Prague</w:t>
      </w:r>
      <w:r w:rsidR="007750E1" w:rsidRPr="007750E1">
        <w:rPr>
          <w:rFonts w:cs="Arial"/>
          <w:bCs/>
          <w:sz w:val="24"/>
          <w:szCs w:val="24"/>
        </w:rPr>
        <w:t xml:space="preserve">, </w:t>
      </w:r>
      <w:r>
        <w:rPr>
          <w:rFonts w:cs="Arial"/>
          <w:bCs/>
          <w:sz w:val="24"/>
          <w:szCs w:val="24"/>
        </w:rPr>
        <w:t>CZ</w:t>
      </w:r>
      <w:r w:rsidR="007750E1" w:rsidRPr="007750E1">
        <w:rPr>
          <w:rFonts w:cs="Arial"/>
          <w:bCs/>
          <w:sz w:val="24"/>
          <w:szCs w:val="24"/>
        </w:rPr>
        <w:t xml:space="preserve">, </w:t>
      </w:r>
      <w:r>
        <w:rPr>
          <w:rFonts w:cs="Arial"/>
          <w:bCs/>
          <w:sz w:val="24"/>
          <w:szCs w:val="24"/>
        </w:rPr>
        <w:t>August</w:t>
      </w:r>
      <w:r w:rsidR="007750E1" w:rsidRPr="007750E1">
        <w:rPr>
          <w:rFonts w:cs="Arial"/>
          <w:bCs/>
          <w:sz w:val="24"/>
          <w:szCs w:val="24"/>
        </w:rPr>
        <w:t xml:space="preserve"> </w:t>
      </w:r>
      <w:r>
        <w:rPr>
          <w:rFonts w:cs="Arial"/>
          <w:bCs/>
          <w:sz w:val="24"/>
          <w:szCs w:val="24"/>
        </w:rPr>
        <w:t>26</w:t>
      </w:r>
      <w:r w:rsidR="007750E1" w:rsidRPr="007750E1">
        <w:rPr>
          <w:rFonts w:cs="Arial"/>
          <w:bCs/>
          <w:sz w:val="24"/>
          <w:szCs w:val="24"/>
          <w:vertAlign w:val="superscript"/>
        </w:rPr>
        <w:t>th</w:t>
      </w:r>
      <w:r w:rsidR="007750E1" w:rsidRPr="007750E1">
        <w:rPr>
          <w:rFonts w:cs="Arial"/>
          <w:bCs/>
          <w:sz w:val="24"/>
          <w:szCs w:val="24"/>
        </w:rPr>
        <w:t xml:space="preserve"> – </w:t>
      </w:r>
      <w:r>
        <w:rPr>
          <w:rFonts w:cs="Arial"/>
          <w:bCs/>
          <w:sz w:val="24"/>
          <w:szCs w:val="24"/>
        </w:rPr>
        <w:t>30</w:t>
      </w:r>
      <w:r w:rsidR="007750E1" w:rsidRPr="007750E1">
        <w:rPr>
          <w:rFonts w:cs="Arial"/>
          <w:bCs/>
          <w:sz w:val="24"/>
          <w:szCs w:val="24"/>
          <w:vertAlign w:val="superscript"/>
        </w:rPr>
        <w:t>th</w:t>
      </w:r>
      <w:r w:rsidR="007750E1"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7F409B">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UL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7F409B" w:rsidRDefault="008D2346" w:rsidP="00AF6CE0">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AF6CE0">
        <w:rPr>
          <w:rFonts w:eastAsia="Malgun Gothic"/>
          <w:color w:val="000000"/>
        </w:rPr>
        <w:t>t</w:t>
      </w:r>
      <w:r w:rsidR="007F409B">
        <w:rPr>
          <w:rFonts w:eastAsia="Malgun Gothic"/>
          <w:color w:val="000000"/>
        </w:rPr>
        <w:t>he following agreements were made in RAN1#9</w:t>
      </w:r>
      <w:r w:rsidR="00AF6CE0">
        <w:rPr>
          <w:rFonts w:eastAsia="Malgun Gothic"/>
          <w:color w:val="000000"/>
        </w:rPr>
        <w:t>7</w:t>
      </w:r>
      <w:r w:rsidR="007F409B">
        <w:rPr>
          <w:rFonts w:eastAsia="Malgun Gothic"/>
          <w:color w:val="000000"/>
        </w:rPr>
        <w:t xml:space="preserve"> [</w:t>
      </w:r>
      <w:r w:rsidR="00AF6CE0">
        <w:rPr>
          <w:rFonts w:eastAsia="Malgun Gothic"/>
          <w:color w:val="000000"/>
        </w:rPr>
        <w:t>1</w:t>
      </w:r>
      <w:r w:rsidR="007F409B">
        <w:rPr>
          <w:rFonts w:eastAsia="Malgun Gothic"/>
          <w:color w:val="000000"/>
        </w:rPr>
        <w:t>].</w:t>
      </w:r>
    </w:p>
    <w:p w:rsidR="00AF6CE0" w:rsidRDefault="00AF6CE0" w:rsidP="00AF6CE0">
      <w:r w:rsidRPr="00BB180E">
        <w:rPr>
          <w:highlight w:val="green"/>
        </w:rPr>
        <w:t>Agreement:</w:t>
      </w:r>
    </w:p>
    <w:p w:rsidR="00AF6CE0" w:rsidRDefault="00AF6CE0" w:rsidP="00AF6CE0">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AF6CE0" w:rsidRDefault="00AF6CE0" w:rsidP="00AF6CE0">
      <w:pPr>
        <w:widowControl/>
        <w:numPr>
          <w:ilvl w:val="0"/>
          <w:numId w:val="31"/>
        </w:numPr>
        <w:wordWrap/>
        <w:autoSpaceDE/>
        <w:autoSpaceDN/>
      </w:pPr>
      <w:r>
        <w:t>FFS: construction of the pattern inside the SRS resource structure</w:t>
      </w:r>
    </w:p>
    <w:p w:rsidR="00AF6CE0" w:rsidRDefault="00AF6CE0" w:rsidP="00AF6CE0"/>
    <w:p w:rsidR="00AF6CE0" w:rsidRDefault="00AF6CE0" w:rsidP="00AF6CE0">
      <w:r w:rsidRPr="00BB180E">
        <w:rPr>
          <w:highlight w:val="green"/>
        </w:rPr>
        <w:t>Agreement:</w:t>
      </w:r>
    </w:p>
    <w:p w:rsidR="00AF6CE0" w:rsidRDefault="00AF6CE0" w:rsidP="00AF6CE0">
      <w:r w:rsidRPr="005A33A1">
        <w:t>For positioning, the number of consecutive OFDM symbols</w:t>
      </w:r>
      <w:r>
        <w:t xml:space="preserve"> in an SRS resource is configurable with one of the values in the set {1, 2, 4, 8, 12}</w:t>
      </w:r>
    </w:p>
    <w:p w:rsidR="00AF6CE0" w:rsidRDefault="00AF6CE0" w:rsidP="00AF6CE0">
      <w:pPr>
        <w:widowControl/>
        <w:numPr>
          <w:ilvl w:val="0"/>
          <w:numId w:val="31"/>
        </w:numPr>
        <w:wordWrap/>
        <w:autoSpaceDE/>
        <w:autoSpaceDN/>
      </w:pPr>
      <w:r>
        <w:t>FFS: Other values including 3,6,14</w:t>
      </w:r>
    </w:p>
    <w:p w:rsidR="00AF6CE0" w:rsidRDefault="00AF6CE0" w:rsidP="00AF6CE0">
      <w:pPr>
        <w:widowControl/>
        <w:numPr>
          <w:ilvl w:val="0"/>
          <w:numId w:val="31"/>
        </w:numPr>
        <w:wordWrap/>
        <w:autoSpaceDE/>
        <w:autoSpaceDN/>
      </w:pPr>
      <w:r>
        <w:t>Note: Values of 1, 2 and 4 within an SRS resource can already be configured in Rel-15</w:t>
      </w:r>
    </w:p>
    <w:p w:rsidR="00AF6CE0" w:rsidRDefault="00AF6CE0" w:rsidP="00AF6CE0"/>
    <w:p w:rsidR="00AF6CE0" w:rsidRDefault="00AF6CE0" w:rsidP="00AF6CE0"/>
    <w:p w:rsidR="00AF6CE0" w:rsidRDefault="00AF6CE0" w:rsidP="00AF6CE0">
      <w:r w:rsidRPr="00B25C28">
        <w:rPr>
          <w:highlight w:val="green"/>
        </w:rPr>
        <w:t>Agreement:</w:t>
      </w:r>
    </w:p>
    <w:p w:rsidR="00AF6CE0" w:rsidRDefault="00AF6CE0" w:rsidP="00AF6CE0">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l</w:t>
      </w:r>
      <w:r w:rsidRPr="003F641C">
        <w:rPr>
          <w:vertAlign w:val="subscript"/>
        </w:rPr>
        <w:t>offset</w:t>
      </w:r>
      <w:r w:rsidRPr="003F641C">
        <w:t xml:space="preserve">  range </w:t>
      </w:r>
      <w:r>
        <w:t>of</w:t>
      </w:r>
      <w:r w:rsidRPr="003F641C">
        <w:t xml:space="preserve"> {0,1,…,1</w:t>
      </w:r>
      <w:r>
        <w:t>3</w:t>
      </w:r>
      <w:r w:rsidRPr="003F641C">
        <w:t>}</w:t>
      </w:r>
      <w:r>
        <w:t>.</w:t>
      </w:r>
    </w:p>
    <w:p w:rsidR="00AF6CE0" w:rsidRDefault="00AF6CE0" w:rsidP="00AF6CE0"/>
    <w:p w:rsidR="00AF6CE0" w:rsidRDefault="00AF6CE0" w:rsidP="00AF6CE0">
      <w:r w:rsidRPr="00FC27C7">
        <w:rPr>
          <w:highlight w:val="green"/>
        </w:rPr>
        <w:t>Agreement:</w:t>
      </w:r>
    </w:p>
    <w:p w:rsidR="00AF6CE0" w:rsidRDefault="00AF6CE0" w:rsidP="00AF6CE0">
      <w:r>
        <w:t>For positioning, with regard to UL Beam management/alignment towards serving and neighbouring cells, at least the following (option 2 from prior agreement) can be used:</w:t>
      </w:r>
    </w:p>
    <w:p w:rsidR="00AF6CE0" w:rsidRDefault="00AF6CE0" w:rsidP="00AF6CE0">
      <w:pPr>
        <w:widowControl/>
        <w:numPr>
          <w:ilvl w:val="0"/>
          <w:numId w:val="31"/>
        </w:numPr>
        <w:wordWrap/>
        <w:autoSpaceDE/>
        <w:autoSpaceDN/>
      </w:pPr>
      <w:r>
        <w:t>UE Tx beam-sweeping on UL SRS transmissions across multiple UL SRS Resources</w:t>
      </w:r>
    </w:p>
    <w:p w:rsidR="00AF6CE0" w:rsidRDefault="00AF6CE0" w:rsidP="00AF6CE0">
      <w:pPr>
        <w:widowControl/>
        <w:numPr>
          <w:ilvl w:val="0"/>
          <w:numId w:val="31"/>
        </w:numPr>
        <w:wordWrap/>
        <w:autoSpaceDE/>
        <w:autoSpaceDN/>
      </w:pPr>
      <w:r>
        <w:t>FFS: other options</w:t>
      </w:r>
    </w:p>
    <w:p w:rsidR="00AF6CE0" w:rsidRDefault="00AF6CE0" w:rsidP="00AF6CE0"/>
    <w:p w:rsidR="00AF6CE0" w:rsidRDefault="00AF6CE0" w:rsidP="00AF6CE0">
      <w:r w:rsidRPr="00121377">
        <w:rPr>
          <w:highlight w:val="green"/>
        </w:rPr>
        <w:t>Agreement:</w:t>
      </w:r>
    </w:p>
    <w:p w:rsidR="00AF6CE0" w:rsidRDefault="00AF6CE0" w:rsidP="00AF6CE0">
      <w:r>
        <w:t>For positioning, the SRS comb size set is extended from {2,4} to {2,4,8}</w:t>
      </w:r>
    </w:p>
    <w:p w:rsidR="00AF6CE0" w:rsidRDefault="00AF6CE0" w:rsidP="00AF6CE0">
      <w:pPr>
        <w:widowControl/>
        <w:numPr>
          <w:ilvl w:val="0"/>
          <w:numId w:val="32"/>
        </w:numPr>
        <w:wordWrap/>
        <w:autoSpaceDE/>
        <w:autoSpaceDN/>
      </w:pPr>
      <w:r>
        <w:t>FFS: Additional comb sizes: 1, 6, 12</w:t>
      </w:r>
    </w:p>
    <w:p w:rsidR="00AF6CE0" w:rsidRDefault="00AF6CE0" w:rsidP="00AF6CE0">
      <w:pPr>
        <w:widowControl/>
        <w:numPr>
          <w:ilvl w:val="1"/>
          <w:numId w:val="32"/>
        </w:numPr>
        <w:wordWrap/>
        <w:autoSpaceDE/>
        <w:autoSpaceDN/>
      </w:pPr>
      <w:r>
        <w:t>Note: For the comb sizes of 6 and 12, the number of PRBs may be restricted if currently defined sequences are to be used</w:t>
      </w:r>
    </w:p>
    <w:p w:rsidR="007F409B" w:rsidRDefault="00AF6CE0" w:rsidP="00AF6CE0">
      <w:pPr>
        <w:widowControl/>
        <w:numPr>
          <w:ilvl w:val="0"/>
          <w:numId w:val="28"/>
        </w:numPr>
        <w:wordWrap/>
        <w:autoSpaceDE/>
        <w:autoSpaceDN/>
      </w:pPr>
      <w:r>
        <w:t>FFS: Maximum number of cyclic shifts for the different comb sizes (cyclic shifts for comb sizes of 2 and 4 already exist in Rel-15).</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the </w:t>
      </w:r>
      <w:r w:rsidR="008D2346" w:rsidRPr="008D2346">
        <w:rPr>
          <w:rFonts w:eastAsia="Malgun Gothic"/>
          <w:color w:val="000000"/>
        </w:rPr>
        <w:t xml:space="preserve">UL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sidR="004D6B92">
        <w:rPr>
          <w:rFonts w:eastAsia="Malgun Gothic"/>
          <w:color w:val="000000"/>
        </w:rPr>
        <w:t xml:space="preserve"> as well as the design principles for DL&amp;UL based positioning schemes</w:t>
      </w:r>
      <w:r>
        <w:rPr>
          <w:rFonts w:eastAsia="Malgun Gothic"/>
          <w:color w:val="000000"/>
        </w:rPr>
        <w:t>.</w:t>
      </w:r>
    </w:p>
    <w:p w:rsidR="00545384" w:rsidRDefault="00545384" w:rsidP="00545384">
      <w:pPr>
        <w:pStyle w:val="Heading1"/>
        <w:spacing w:after="240"/>
        <w:ind w:left="431" w:hanging="431"/>
      </w:pPr>
      <w:r>
        <w:t>NR UL PRS design</w:t>
      </w:r>
    </w:p>
    <w:p w:rsidR="00545384" w:rsidRDefault="00545384" w:rsidP="00545384">
      <w:pPr>
        <w:pStyle w:val="Heading2"/>
      </w:pPr>
      <w:r>
        <w:t>General design principles</w:t>
      </w:r>
    </w:p>
    <w:p w:rsidR="00545384" w:rsidRDefault="00545384" w:rsidP="00545384">
      <w:pPr>
        <w:wordWrap/>
        <w:spacing w:before="60" w:after="60" w:line="288" w:lineRule="auto"/>
        <w:ind w:firstLine="284"/>
        <w:jc w:val="both"/>
      </w:pPr>
      <w:r>
        <w:t xml:space="preserve">In this section, we provide our views on the general design principles for UL only based positioning. UTDOA is a typical uplink based solutions. As a network based positioning technique, the basic concept of UTDOA is to measure the arrival time difference of the reference signals transmitted from a UE at a reference node, e.g., serving node, and other neighboring nodes. With this measurement, UE position can be obtained by multilateration. In LTE, the measured </w:t>
      </w:r>
      <w:r>
        <w:lastRenderedPageBreak/>
        <w:t xml:space="preserve">reference signal is SRS and the unit to measure the arrival time difference can be </w:t>
      </w:r>
      <w:r w:rsidRPr="000466C6">
        <w:t>Location Measurement Units (LMUs)</w:t>
      </w:r>
      <w:r>
        <w:t>, which are attached to each eNodeB. The configuration of SRS is very flexible in NR with following features.</w:t>
      </w:r>
    </w:p>
    <w:p w:rsidR="00545384" w:rsidRDefault="00545384" w:rsidP="00545384">
      <w:pPr>
        <w:pStyle w:val="ListParagraph"/>
        <w:numPr>
          <w:ilvl w:val="0"/>
          <w:numId w:val="21"/>
        </w:numPr>
        <w:spacing w:before="60" w:after="60" w:line="288" w:lineRule="auto"/>
        <w:jc w:val="both"/>
      </w:pPr>
      <w:r w:rsidRPr="003263D6">
        <w:t xml:space="preserve">The number of SRS symbol can be configured </w:t>
      </w:r>
      <w:r>
        <w:t>spanning 1, 2</w:t>
      </w:r>
      <w:r w:rsidRPr="003263D6">
        <w:t xml:space="preserve"> </w:t>
      </w:r>
      <w:r>
        <w:t>or</w:t>
      </w:r>
      <w:r w:rsidRPr="003263D6">
        <w:t xml:space="preserve"> 4</w:t>
      </w:r>
      <w:r>
        <w:t xml:space="preserve"> consecutive OFDM symbols;</w:t>
      </w:r>
    </w:p>
    <w:p w:rsidR="00545384" w:rsidRPr="003263D6" w:rsidRDefault="00545384" w:rsidP="00545384">
      <w:pPr>
        <w:pStyle w:val="ListParagraph"/>
        <w:numPr>
          <w:ilvl w:val="0"/>
          <w:numId w:val="21"/>
        </w:numPr>
        <w:spacing w:before="60" w:after="60" w:line="288" w:lineRule="auto"/>
        <w:jc w:val="both"/>
      </w:pPr>
      <w:r>
        <w:t>Both</w:t>
      </w:r>
      <w:r w:rsidRPr="003263D6">
        <w:t xml:space="preserve"> intra-slot and inter-slot frequency hopping within a BWP</w:t>
      </w:r>
      <w:r>
        <w:t xml:space="preserve"> is supported and SRS can switch between BWPs and CCs;</w:t>
      </w:r>
    </w:p>
    <w:p w:rsidR="00545384" w:rsidRPr="003263D6" w:rsidRDefault="00545384" w:rsidP="00545384">
      <w:pPr>
        <w:numPr>
          <w:ilvl w:val="0"/>
          <w:numId w:val="21"/>
        </w:numPr>
        <w:wordWrap/>
        <w:spacing w:before="60" w:after="60" w:line="288" w:lineRule="auto"/>
        <w:jc w:val="both"/>
      </w:pPr>
      <w:r w:rsidRPr="003263D6">
        <w:t xml:space="preserve">SRS configuration </w:t>
      </w:r>
      <w:r>
        <w:t>is UE specific;</w:t>
      </w:r>
    </w:p>
    <w:p w:rsidR="00545384" w:rsidRPr="003263D6" w:rsidRDefault="00545384" w:rsidP="00545384">
      <w:pPr>
        <w:numPr>
          <w:ilvl w:val="0"/>
          <w:numId w:val="21"/>
        </w:numPr>
        <w:wordWrap/>
        <w:spacing w:before="60" w:after="60" w:line="288" w:lineRule="auto"/>
        <w:jc w:val="both"/>
      </w:pPr>
      <w:r>
        <w:t>P</w:t>
      </w:r>
      <w:r w:rsidRPr="003263D6">
        <w:t>eriodic, semi-persistent, and aperiodic SRS transmission</w:t>
      </w:r>
      <w:r>
        <w:t xml:space="preserve"> are supported;</w:t>
      </w:r>
    </w:p>
    <w:p w:rsidR="00545384" w:rsidRPr="003263D6" w:rsidRDefault="00545384" w:rsidP="00545384">
      <w:pPr>
        <w:numPr>
          <w:ilvl w:val="0"/>
          <w:numId w:val="21"/>
        </w:numPr>
        <w:wordWrap/>
        <w:spacing w:before="60" w:after="60" w:line="288" w:lineRule="auto"/>
        <w:jc w:val="both"/>
      </w:pPr>
      <w:r w:rsidRPr="003263D6">
        <w:t xml:space="preserve">Multiple SRS resource set and SRS resources </w:t>
      </w:r>
      <w:r>
        <w:t>are</w:t>
      </w:r>
      <w:r w:rsidRPr="003263D6">
        <w:t xml:space="preserve"> supported.</w:t>
      </w:r>
    </w:p>
    <w:p w:rsidR="00545384" w:rsidRDefault="00545384" w:rsidP="00545384">
      <w:pPr>
        <w:wordWrap/>
        <w:spacing w:before="60" w:after="60" w:line="288" w:lineRule="auto"/>
        <w:ind w:firstLine="284"/>
        <w:jc w:val="both"/>
      </w:pPr>
      <w:r>
        <w:t xml:space="preserve">Given the flexibility provided by SRS configuration in NR, it has been agreed that SRS should be used as a starting point. </w:t>
      </w:r>
      <w:r w:rsidRPr="00EB1728">
        <w:t>In addition to SRS, other reference signals such as PRACH can also be considered for arrival time measurement and the benefit</w:t>
      </w:r>
      <w:r>
        <w:t xml:space="preserve"> of using </w:t>
      </w:r>
      <w:r w:rsidRPr="00EB1728">
        <w:t>PRACH</w:t>
      </w:r>
      <w:r>
        <w:t xml:space="preserve"> is that</w:t>
      </w:r>
      <w:r w:rsidRPr="00EB1728">
        <w:t xml:space="preserve"> the positioning can happen at the very beginning stage of the communication, which might be needed for some use cases requiring very short latency. </w:t>
      </w:r>
      <w:r w:rsidRPr="000B391A">
        <w:t xml:space="preserve">It is also beneficial to choose the same reference signal and perform joint measurement for both timing advance and AoA measurement </w:t>
      </w:r>
      <w:r>
        <w:t xml:space="preserve">when necessary </w:t>
      </w:r>
      <w:r w:rsidRPr="000B391A">
        <w:t>to reduce complexity</w:t>
      </w:r>
      <w:r>
        <w:t xml:space="preserve">, </w:t>
      </w:r>
      <w:r w:rsidRPr="000B391A">
        <w:t>latency</w:t>
      </w:r>
      <w:r>
        <w:t xml:space="preserve"> and storage size</w:t>
      </w:r>
      <w:r w:rsidRPr="000B391A">
        <w:t>.</w:t>
      </w:r>
    </w:p>
    <w:p w:rsidR="00545384" w:rsidRDefault="00545384" w:rsidP="00545384">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rsidR="00545384" w:rsidRDefault="00545384" w:rsidP="00545384">
      <w:pPr>
        <w:pStyle w:val="ListParagraph"/>
        <w:numPr>
          <w:ilvl w:val="0"/>
          <w:numId w:val="22"/>
        </w:numPr>
        <w:spacing w:before="60" w:after="60" w:line="288" w:lineRule="auto"/>
        <w:jc w:val="both"/>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rsidR="00545384" w:rsidRPr="000B391A" w:rsidRDefault="00545384" w:rsidP="00545384">
      <w:pPr>
        <w:pStyle w:val="ListParagraph"/>
        <w:numPr>
          <w:ilvl w:val="0"/>
          <w:numId w:val="22"/>
        </w:numPr>
        <w:spacing w:before="60" w:after="60" w:line="288" w:lineRule="auto"/>
        <w:jc w:val="both"/>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r>
        <w:rPr>
          <w:rFonts w:eastAsia="Malgun Gothic"/>
          <w:i/>
          <w:color w:val="000000"/>
          <w:lang w:val="en-GB"/>
        </w:rPr>
        <w:t xml:space="preserve">should be chosen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rsidR="00545384" w:rsidRDefault="00545384" w:rsidP="00545384">
      <w:pPr>
        <w:wordWrap/>
        <w:spacing w:before="60" w:after="60" w:line="288" w:lineRule="auto"/>
        <w:ind w:firstLine="284"/>
        <w:jc w:val="both"/>
      </w:pPr>
      <w:r>
        <w:t>For angle based positioning techniques, beam information can be used to estimation both AoA and AoD at the network side using the existing beam management framework defined in NR. The beam measurement and reporting mechanism can also be reused for positioning. However, one issue in beam management is that the beam direction cannot be linked to geographic direction in a straightforward manner. For example, the first beam is not necessarily to be the beam pointing to a certain direction, e.g., north direction. In this regard, a benchmark beam pointing to a reference geographic direction needs to be defined.</w:t>
      </w:r>
    </w:p>
    <w:p w:rsidR="00545384" w:rsidRPr="004A041F" w:rsidRDefault="00545384" w:rsidP="00545384">
      <w:pPr>
        <w:wordWrap/>
        <w:spacing w:before="60" w:after="60" w:line="288" w:lineRule="auto"/>
        <w:jc w:val="both"/>
        <w:rPr>
          <w:i/>
        </w:rPr>
      </w:pPr>
      <w:r w:rsidRPr="004A041F">
        <w:rPr>
          <w:b/>
          <w:i/>
        </w:rPr>
        <w:t xml:space="preserve">Proposal </w:t>
      </w:r>
      <w:r w:rsidR="005A1396">
        <w:rPr>
          <w:b/>
          <w:i/>
        </w:rPr>
        <w:t>2</w:t>
      </w:r>
      <w:r w:rsidRPr="004A041F">
        <w:rPr>
          <w:i/>
        </w:rPr>
        <w:t>: For AoA/AoD based positioning exploring beam information, the existing NR beam measurement, reporting and management mechanism is sufficiently flexibly to support positioning except a reference beam pointing to a pre-defined geographic direction needs to be defined.</w:t>
      </w:r>
    </w:p>
    <w:p w:rsidR="00545384" w:rsidRDefault="00545384" w:rsidP="00545384">
      <w:pPr>
        <w:pStyle w:val="Heading2"/>
      </w:pPr>
      <w:r>
        <w:t>Potential Enhancements for UL positioning</w:t>
      </w: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3A69D4" w:rsidRDefault="003A69D4" w:rsidP="003A69D4">
      <w:pPr>
        <w:pStyle w:val="Style1"/>
      </w:pPr>
      <w:r>
        <w:t>UL PRS pattern</w:t>
      </w:r>
    </w:p>
    <w:p w:rsidR="005A1396" w:rsidRDefault="002A0F72" w:rsidP="003A69D4">
      <w:pPr>
        <w:spacing w:line="276" w:lineRule="auto"/>
        <w:ind w:firstLine="284"/>
        <w:jc w:val="both"/>
        <w:rPr>
          <w:lang w:val="en-GB"/>
        </w:rPr>
      </w:pPr>
      <w:r>
        <w:rPr>
          <w:lang w:val="en-GB"/>
        </w:rPr>
        <w:t xml:space="preserve">It has been agreed to </w:t>
      </w:r>
      <w:r w:rsidRPr="002A0F72">
        <w:rPr>
          <w:lang w:val="en-GB"/>
        </w:rPr>
        <w:t>support staggered SRS transmissions for UL SRS positioning</w:t>
      </w:r>
      <w:r>
        <w:rPr>
          <w:lang w:val="en-GB"/>
        </w:rPr>
        <w:t xml:space="preserve">. In Rel-15 NR, it is already possible to configure different offset values for different SRS resources within one SRS resource set. </w:t>
      </w:r>
      <w:r w:rsidR="00C801DB">
        <w:rPr>
          <w:lang w:val="en-GB"/>
        </w:rPr>
        <w:t xml:space="preserve">With such configuration possibility, the stagger SRS pattern can be supported if we can assume the same antenna port for different SRS resources, which minimizes the specification efforts. </w:t>
      </w:r>
    </w:p>
    <w:p w:rsidR="00C801DB" w:rsidRPr="004A041F" w:rsidRDefault="00C801DB" w:rsidP="00C801DB">
      <w:pPr>
        <w:wordWrap/>
        <w:spacing w:before="240" w:after="60" w:line="288" w:lineRule="auto"/>
        <w:jc w:val="both"/>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p w:rsidR="00545384" w:rsidRDefault="00545384" w:rsidP="003A69D4">
      <w:pPr>
        <w:pStyle w:val="Style1"/>
      </w:pPr>
      <w:r>
        <w:t>BWP configuration</w:t>
      </w:r>
    </w:p>
    <w:p w:rsidR="00545384" w:rsidRDefault="00545384" w:rsidP="00545384">
      <w:pPr>
        <w:wordWrap/>
        <w:spacing w:before="60" w:after="60" w:line="288" w:lineRule="auto"/>
        <w:ind w:firstLine="284"/>
        <w:jc w:val="both"/>
      </w:pPr>
      <w:r>
        <w:t xml:space="preserve">A UE can be configured with up to 4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SRS can be used for positioning without disturbing the data/control information transmission by the UE. In this </w:t>
      </w:r>
      <w:r>
        <w:lastRenderedPageBreak/>
        <w:t>regard, the simplest solution is to configure the SRS in the active BWP for arrival time difference measurement. Another benefit of such solution is that different UEs may have different BWPs with different frequency location so that the interference from other UEs can be mitigated or randomized.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r w:rsidR="00AF2988">
        <w:t>Such BWP can either be from the existing BWPs or a new dedicated BWP.</w:t>
      </w:r>
    </w:p>
    <w:p w:rsidR="00545384" w:rsidRDefault="00545384" w:rsidP="00545384">
      <w:pPr>
        <w:wordWrap/>
        <w:spacing w:before="60" w:after="60" w:line="288" w:lineRule="auto"/>
        <w:jc w:val="both"/>
        <w:rPr>
          <w:i/>
        </w:rPr>
      </w:pPr>
      <w:r w:rsidRPr="00E82CEF">
        <w:rPr>
          <w:b/>
          <w:i/>
        </w:rPr>
        <w:t xml:space="preserve">Proposal </w:t>
      </w:r>
      <w:r w:rsidR="00C801DB">
        <w:rPr>
          <w:b/>
          <w:i/>
        </w:rPr>
        <w:t>4</w:t>
      </w:r>
      <w:r w:rsidRPr="00E82CEF">
        <w:rPr>
          <w:i/>
        </w:rPr>
        <w:t xml:space="preserve">: </w:t>
      </w:r>
      <w:r>
        <w:rPr>
          <w:i/>
        </w:rPr>
        <w:t xml:space="preserve">For the BWP configuration of </w:t>
      </w:r>
      <w:r w:rsidRPr="00E82CEF">
        <w:rPr>
          <w:i/>
        </w:rPr>
        <w:t>NR UL PRS, e.g. SRS</w:t>
      </w:r>
      <w:r>
        <w:rPr>
          <w:i/>
        </w:rPr>
        <w:t>, both solutions as follows should be supported</w:t>
      </w:r>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545384" w:rsidRPr="00723894" w:rsidRDefault="00545384" w:rsidP="00545384">
      <w:pPr>
        <w:pStyle w:val="ListParagraph"/>
        <w:numPr>
          <w:ilvl w:val="0"/>
          <w:numId w:val="23"/>
        </w:numPr>
        <w:spacing w:before="60" w:after="60" w:line="288" w:lineRule="auto"/>
        <w:jc w:val="both"/>
        <w:rPr>
          <w:i/>
        </w:rPr>
      </w:pPr>
      <w:r>
        <w:rPr>
          <w:i/>
          <w:lang w:val="en-GB"/>
        </w:rPr>
        <w:t>Alt2: SRS is configured in a dedicated BWP with the largest bandwidth or subcarrier spacing.</w:t>
      </w:r>
    </w:p>
    <w:p w:rsidR="006104DB" w:rsidRDefault="006104DB" w:rsidP="006104DB">
      <w:pPr>
        <w:pStyle w:val="Style1"/>
      </w:pPr>
      <w:r>
        <w:t>Number of SRS symbols</w:t>
      </w:r>
      <w:r w:rsidR="00AF6CE0">
        <w:t xml:space="preserve"> and comb pattern</w:t>
      </w:r>
    </w:p>
    <w:p w:rsidR="00B04258" w:rsidRDefault="00B97D18" w:rsidP="006104DB">
      <w:pPr>
        <w:spacing w:line="276" w:lineRule="auto"/>
        <w:ind w:firstLine="284"/>
        <w:jc w:val="both"/>
        <w:rPr>
          <w:lang w:val="en-GB"/>
        </w:rPr>
      </w:pPr>
      <w:r>
        <w:rPr>
          <w:lang w:val="en-GB"/>
        </w:rPr>
        <w:t xml:space="preserve">The main reason to use SRS as a starting point for UL PRS is it has minimal disruption to UL data transmission since it needs to be transmitted for channel sounding anyway. </w:t>
      </w:r>
      <w:r w:rsidR="00E84595">
        <w:rPr>
          <w:lang w:val="en-GB"/>
        </w:rPr>
        <w:t>I</w:t>
      </w:r>
      <w:r w:rsidR="00E84595" w:rsidRPr="00E84595">
        <w:rPr>
          <w:lang w:val="en-GB"/>
        </w:rPr>
        <w:t>ncreas</w:t>
      </w:r>
      <w:r w:rsidR="00E84595">
        <w:rPr>
          <w:lang w:val="en-GB"/>
        </w:rPr>
        <w:t>ing</w:t>
      </w:r>
      <w:r w:rsidR="00E84595" w:rsidRPr="00E84595">
        <w:rPr>
          <w:lang w:val="en-GB"/>
        </w:rPr>
        <w:t xml:space="preserve"> the set of allowable number of SRS symbols per resource </w:t>
      </w:r>
      <w:r w:rsidR="00E84595">
        <w:rPr>
          <w:lang w:val="en-GB"/>
        </w:rPr>
        <w:t xml:space="preserve">may enhance the hearability but also introduce higher signalling overhead. Moreover, the hearability improvement can also be achieved by configuring multiple SRS resources assuming the same antenna port or increasing the UE transmission power. </w:t>
      </w:r>
      <w:r w:rsidR="00B04258">
        <w:rPr>
          <w:lang w:val="en-GB"/>
        </w:rPr>
        <w:t xml:space="preserve"> </w:t>
      </w:r>
    </w:p>
    <w:p w:rsidR="006415AC" w:rsidRDefault="006415AC" w:rsidP="006415AC">
      <w:pPr>
        <w:wordWrap/>
        <w:spacing w:before="60" w:after="60" w:line="288" w:lineRule="auto"/>
        <w:jc w:val="both"/>
        <w:rPr>
          <w:i/>
        </w:rPr>
      </w:pPr>
      <w:r w:rsidRPr="00E82CEF">
        <w:rPr>
          <w:b/>
          <w:i/>
        </w:rPr>
        <w:t xml:space="preserve">Proposal </w:t>
      </w:r>
      <w:r>
        <w:rPr>
          <w:b/>
          <w:i/>
        </w:rPr>
        <w:t>5</w:t>
      </w:r>
      <w:r w:rsidRPr="00E82CEF">
        <w:rPr>
          <w:i/>
        </w:rPr>
        <w:t xml:space="preserve">: </w:t>
      </w:r>
      <w:r w:rsidR="00AF6CE0">
        <w:rPr>
          <w:i/>
        </w:rPr>
        <w:t>Further</w:t>
      </w:r>
      <w:r w:rsidR="00AF6CE0" w:rsidRPr="00AF6CE0">
        <w:rPr>
          <w:i/>
        </w:rPr>
        <w:t xml:space="preserve"> values including 3,6,14</w:t>
      </w:r>
      <w:r w:rsidR="00AF6CE0">
        <w:rPr>
          <w:i/>
        </w:rPr>
        <w:t xml:space="preserve"> for</w:t>
      </w:r>
      <w:r w:rsidR="00F46403">
        <w:rPr>
          <w:i/>
        </w:rPr>
        <w:t xml:space="preserve"> </w:t>
      </w:r>
      <w:r w:rsidR="00AF6CE0">
        <w:rPr>
          <w:i/>
        </w:rPr>
        <w:t xml:space="preserve">the </w:t>
      </w:r>
      <w:r w:rsidR="00F46403" w:rsidRPr="00F46403">
        <w:rPr>
          <w:i/>
        </w:rPr>
        <w:t>number of SRS symbols per resource</w:t>
      </w:r>
      <w:r w:rsidR="00F46403">
        <w:rPr>
          <w:i/>
        </w:rPr>
        <w:t xml:space="preserve"> </w:t>
      </w:r>
      <w:r w:rsidR="00AF6CE0">
        <w:rPr>
          <w:i/>
        </w:rPr>
        <w:t>and further values for comb pattern</w:t>
      </w:r>
      <w:r w:rsidR="00B04258">
        <w:rPr>
          <w:i/>
        </w:rPr>
        <w:t xml:space="preserve"> </w:t>
      </w:r>
      <w:r w:rsidR="00251DF2">
        <w:rPr>
          <w:i/>
        </w:rPr>
        <w:t>beyond</w:t>
      </w:r>
      <w:r w:rsidR="00B04258">
        <w:rPr>
          <w:i/>
        </w:rPr>
        <w:t xml:space="preserve"> 2, 4, 8</w:t>
      </w:r>
      <w:r w:rsidR="00AF6CE0">
        <w:rPr>
          <w:i/>
        </w:rPr>
        <w:t xml:space="preserve"> </w:t>
      </w:r>
      <w:r w:rsidR="00F46403">
        <w:rPr>
          <w:i/>
        </w:rPr>
        <w:t>should not be</w:t>
      </w:r>
      <w:r w:rsidR="00F46403" w:rsidRPr="00F46403">
        <w:rPr>
          <w:i/>
        </w:rPr>
        <w:t xml:space="preserve"> </w:t>
      </w:r>
      <w:r w:rsidR="00AF6CE0">
        <w:rPr>
          <w:i/>
        </w:rPr>
        <w:t>considered</w:t>
      </w:r>
      <w:r w:rsidR="00F46403" w:rsidRPr="00F46403">
        <w:rPr>
          <w:i/>
        </w:rPr>
        <w:t>.</w:t>
      </w:r>
    </w:p>
    <w:p w:rsidR="00B04258" w:rsidRDefault="00B04258" w:rsidP="006415AC">
      <w:pPr>
        <w:wordWrap/>
        <w:spacing w:before="60" w:after="60" w:line="288" w:lineRule="auto"/>
        <w:jc w:val="both"/>
        <w:rPr>
          <w:i/>
        </w:rPr>
      </w:pPr>
    </w:p>
    <w:p w:rsidR="00545384" w:rsidRDefault="00545384" w:rsidP="00545384">
      <w:pPr>
        <w:pStyle w:val="Style1"/>
      </w:pPr>
      <w:r>
        <w:t xml:space="preserve">Other </w:t>
      </w:r>
      <w:r w:rsidR="00954A88">
        <w:t>enhancements</w:t>
      </w:r>
    </w:p>
    <w:p w:rsidR="00954A88" w:rsidRDefault="00954A88" w:rsidP="00545384">
      <w:pPr>
        <w:wordWrap/>
        <w:spacing w:before="60" w:after="60" w:line="288" w:lineRule="auto"/>
        <w:ind w:firstLine="284"/>
        <w:jc w:val="both"/>
      </w:pPr>
      <w:r>
        <w:t>Physical layer procedures may need to be further enhanced to guarantee the measurement of UL PRS. In our companion contribution [</w:t>
      </w:r>
      <w:r w:rsidR="00F476BC">
        <w:t>3</w:t>
      </w:r>
      <w:r>
        <w:t xml:space="preserve">], we have discussed power control, timing advance and beam sweeping and alignment with the following proposals.  </w:t>
      </w:r>
    </w:p>
    <w:p w:rsidR="00545384" w:rsidRDefault="00545384" w:rsidP="00545384">
      <w:pPr>
        <w:wordWrap/>
        <w:spacing w:before="60" w:after="60" w:line="288" w:lineRule="auto"/>
        <w:jc w:val="both"/>
        <w:rPr>
          <w:i/>
        </w:rPr>
      </w:pPr>
      <w:r w:rsidRPr="00E82CEF">
        <w:rPr>
          <w:b/>
          <w:i/>
        </w:rPr>
        <w:t xml:space="preserve">Proposal </w:t>
      </w:r>
      <w:r w:rsidR="006415AC">
        <w:rPr>
          <w:b/>
          <w:i/>
        </w:rPr>
        <w:t>6</w:t>
      </w:r>
      <w:r w:rsidRPr="00E82CEF">
        <w:rPr>
          <w:i/>
        </w:rPr>
        <w:t xml:space="preserve">: In order to improve the hearability of UL PRS, </w:t>
      </w:r>
      <w:r>
        <w:rPr>
          <w:i/>
        </w:rPr>
        <w:t>both open loop and closed loop power control can be considered</w:t>
      </w:r>
    </w:p>
    <w:p w:rsidR="00545384" w:rsidRPr="00672627" w:rsidRDefault="00545384" w:rsidP="00545384">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rsidR="00545384" w:rsidRPr="00CF2E46" w:rsidRDefault="00545384" w:rsidP="00545384">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rsidR="00CF2E46" w:rsidRPr="00672627" w:rsidRDefault="00CF2E46" w:rsidP="00545384">
      <w:pPr>
        <w:pStyle w:val="ListParagraph"/>
        <w:numPr>
          <w:ilvl w:val="0"/>
          <w:numId w:val="24"/>
        </w:numPr>
        <w:spacing w:before="60" w:after="60" w:line="288" w:lineRule="auto"/>
        <w:jc w:val="both"/>
        <w:rPr>
          <w:i/>
        </w:rPr>
      </w:pPr>
      <w:r>
        <w:rPr>
          <w:i/>
          <w:lang w:val="en-GB"/>
        </w:rPr>
        <w:t xml:space="preserve">A fall-back mechanism where UE always transmits with maximum power should also be </w:t>
      </w:r>
      <w:r w:rsidR="00AF6CE0">
        <w:rPr>
          <w:i/>
          <w:lang w:val="en-GB"/>
        </w:rPr>
        <w:t>supported, where the UE transmit with its maximum transmission power</w:t>
      </w:r>
      <w:r>
        <w:rPr>
          <w:i/>
          <w:lang w:val="en-GB"/>
        </w:rPr>
        <w:t>.</w:t>
      </w:r>
    </w:p>
    <w:p w:rsidR="00CF2E46" w:rsidRDefault="00CF2E46" w:rsidP="00CF2E46">
      <w:pPr>
        <w:wordWrap/>
        <w:spacing w:before="60" w:after="60" w:line="288" w:lineRule="auto"/>
        <w:jc w:val="both"/>
        <w:rPr>
          <w:i/>
        </w:rPr>
      </w:pPr>
      <w:r w:rsidRPr="00CC511B">
        <w:rPr>
          <w:b/>
          <w:i/>
        </w:rPr>
        <w:t xml:space="preserve">Proposal </w:t>
      </w:r>
      <w:r>
        <w:rPr>
          <w:b/>
          <w:i/>
        </w:rPr>
        <w:t>7</w:t>
      </w:r>
      <w:r>
        <w:t xml:space="preserve">:  </w:t>
      </w:r>
      <w:r w:rsidRPr="00CC511B">
        <w:rPr>
          <w:i/>
        </w:rPr>
        <w:t xml:space="preserve">The propagation delay difference between the serving cell and the neighbor cells can be handled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TA value based on multiple propagation delays and such adjustment should be indicated by the network.</w:t>
      </w:r>
    </w:p>
    <w:p w:rsidR="00954A88" w:rsidRDefault="00954A88" w:rsidP="00954A88">
      <w:pPr>
        <w:pStyle w:val="Heading1"/>
        <w:spacing w:after="240"/>
        <w:ind w:left="431" w:hanging="431"/>
      </w:pPr>
      <w:r>
        <w:lastRenderedPageBreak/>
        <w:t>DL&amp;UL positioning</w:t>
      </w:r>
    </w:p>
    <w:p w:rsidR="00954A88" w:rsidRDefault="00954A88" w:rsidP="00954A88">
      <w:pPr>
        <w:pStyle w:val="Heading2"/>
      </w:pPr>
      <w:r>
        <w:t>General design principles</w:t>
      </w:r>
    </w:p>
    <w:p w:rsidR="00954A88" w:rsidRPr="0074319A" w:rsidRDefault="00954A88" w:rsidP="00954A88">
      <w:pPr>
        <w:wordWrap/>
        <w:spacing w:before="60" w:after="60" w:line="288" w:lineRule="auto"/>
        <w:ind w:firstLine="284"/>
        <w:jc w:val="both"/>
        <w:rPr>
          <w:rFonts w:eastAsia="Malgun Gothic"/>
          <w:color w:val="000000"/>
          <w:lang w:val="en-GB"/>
        </w:rPr>
      </w:pPr>
      <w:r w:rsidRPr="0074319A">
        <w:rPr>
          <w:rFonts w:eastAsia="Malgun Gothic"/>
          <w:color w:val="000000"/>
        </w:rPr>
        <w:t xml:space="preserve">In this section, we provide our views on the general design principles for </w:t>
      </w:r>
      <w:r>
        <w:rPr>
          <w:rFonts w:eastAsia="Malgun Gothic"/>
          <w:color w:val="000000"/>
        </w:rPr>
        <w:t>DL&amp;</w:t>
      </w:r>
      <w:r w:rsidRPr="0074319A">
        <w:rPr>
          <w:rFonts w:eastAsia="Malgun Gothic"/>
          <w:color w:val="000000"/>
        </w:rPr>
        <w:t>UL based positioning.</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Cell ID</w:t>
      </w:r>
      <w:r w:rsidRPr="00DD547E">
        <w:rPr>
          <w:rFonts w:eastAsia="Malgun Gothic"/>
          <w:color w:val="000000"/>
        </w:rPr>
        <w:t xml:space="preserve"> (CID) positioning is one of the network based positioning technologies where the estimation of the UE position is </w:t>
      </w:r>
      <w:r>
        <w:rPr>
          <w:rFonts w:eastAsia="Malgun Gothic"/>
          <w:color w:val="000000"/>
        </w:rPr>
        <w:t xml:space="preserve">based on ID of the serving cell. The latency of CID can be very low and it requires minimal specification support. However, the positioning accuracy depends on the geographic area covered by the serving cell, e.g., a UE position can be estimated as the serving cell location, and it could be very low. With highly densified cell deployment, its positioning accuracy can be improved but still remains in the same level of cell size. CID can be enhanced by considering Round Trip Time (RTT) and/or received signal strength to provide distance information and Angle of Arrival (AoA) of the signals from the UE to provide directional information and such technology is E-CID, which is a UE assisted but network based positioning techniques. It has been agreed that </w:t>
      </w:r>
      <w:r w:rsidRPr="00B306C7">
        <w:rPr>
          <w:rFonts w:eastAsia="Malgun Gothic"/>
          <w:color w:val="000000"/>
        </w:rPr>
        <w:t xml:space="preserve">E-CID downlink measurements </w:t>
      </w:r>
      <w:r>
        <w:rPr>
          <w:rFonts w:eastAsia="Malgun Gothic"/>
          <w:color w:val="000000"/>
        </w:rPr>
        <w:t xml:space="preserve">should be </w:t>
      </w:r>
      <w:r w:rsidRPr="00B306C7">
        <w:rPr>
          <w:rFonts w:eastAsia="Malgun Gothic"/>
          <w:color w:val="000000"/>
        </w:rPr>
        <w:t>based on at least RRM measurements defined in NR Rel. 15</w:t>
      </w:r>
      <w:r>
        <w:rPr>
          <w:rFonts w:eastAsia="Malgun Gothic"/>
          <w:color w:val="000000"/>
        </w:rPr>
        <w:t>.</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It has also been agreed that multi-cell RTT will be supported in NR where the RTT measurement is not only for the serving cell but also for the neighboring cells. RTT can be obtained from analyzing timing advance measurement. A timing advance mechanism has already been defined in NR.</w:t>
      </w:r>
      <w:r w:rsidRPr="00B306C7">
        <w:rPr>
          <w:rFonts w:eastAsia="Malgun Gothic"/>
          <w:color w:val="000000"/>
        </w:rPr>
        <w:t xml:space="preserve"> </w:t>
      </w:r>
      <w:r>
        <w:rPr>
          <w:rFonts w:eastAsia="Malgun Gothic"/>
          <w:color w:val="000000"/>
        </w:rPr>
        <w:t xml:space="preserve">For neighboring cells, RTT can be obtained from </w:t>
      </w:r>
      <w:r w:rsidRPr="00B306C7">
        <w:rPr>
          <w:rFonts w:eastAsia="Malgun Gothic" w:hint="eastAsia"/>
          <w:color w:val="000000"/>
        </w:rPr>
        <w:t xml:space="preserve">gNB RX-TX time difference measurements </w:t>
      </w:r>
      <w:r>
        <w:rPr>
          <w:rFonts w:eastAsia="Malgun Gothic"/>
          <w:color w:val="000000"/>
        </w:rPr>
        <w:t xml:space="preserve">and </w:t>
      </w:r>
      <w:r w:rsidRPr="00B306C7">
        <w:rPr>
          <w:rFonts w:eastAsia="Malgun Gothic" w:hint="eastAsia"/>
          <w:color w:val="000000"/>
        </w:rPr>
        <w:t>UE RX-TX time difference measurements</w:t>
      </w:r>
      <w:r>
        <w:rPr>
          <w:rFonts w:eastAsia="Malgun Gothic"/>
          <w:color w:val="000000"/>
        </w:rPr>
        <w:t>. For such measurements, the existing reference signals in NR Rel. 15 can be considered, e.g., CSI-RS/TRS, SRS and PRACH. With very flexible configuration of the existing reference signals, it is expected that NR positioning requirements can be met with minimal spec change.  In addition, new DL PRS will be defined and is also expected to be used for DL measurements for both E-CID and multi-cell RTT. It has been agreed that t</w:t>
      </w:r>
      <w:r w:rsidRPr="00F460D4">
        <w:rPr>
          <w:rFonts w:eastAsia="Malgun Gothic"/>
          <w:color w:val="000000"/>
        </w:rPr>
        <w:t>he reference signals agreed for DL-only and UL-only positioning techniques can be reused for DL+UL RTT positioning with multiple TPs/gNBs</w:t>
      </w:r>
      <w:r>
        <w:rPr>
          <w:rFonts w:eastAsia="Malgun Gothic"/>
          <w:color w:val="000000"/>
        </w:rPr>
        <w:t xml:space="preserve">.  </w:t>
      </w:r>
    </w:p>
    <w:p w:rsidR="00954A88" w:rsidRDefault="00954A88" w:rsidP="00954A88">
      <w:pPr>
        <w:wordWrap/>
        <w:spacing w:before="60" w:after="60" w:line="288" w:lineRule="auto"/>
        <w:ind w:firstLine="284"/>
        <w:jc w:val="both"/>
        <w:rPr>
          <w:rFonts w:eastAsia="Malgun Gothic"/>
          <w:color w:val="000000"/>
        </w:rPr>
      </w:pPr>
      <w:r>
        <w:rPr>
          <w:rFonts w:eastAsia="Malgun Gothic"/>
          <w:color w:val="000000"/>
        </w:rPr>
        <w:t xml:space="preserve">Angle measurement is performed at the network side based on UE transmission in UL with the knowledge of gNB antenna configuration. The accuracy of angle measurement depends on environment as well as factors such as number of antenna elements, antenna spacing and carrier frequency. In a rich scattering environment, the angle measurement accuracy could be low but in a sparse channel environment, the accuracy might be quite high. It is beneficial to choose the same reference signal and perform joint measurement for both timing and angle measurement to reduce complexity and latency </w:t>
      </w:r>
      <w:r w:rsidRPr="002F1519">
        <w:rPr>
          <w:rFonts w:eastAsia="Malgun Gothic"/>
          <w:color w:val="000000"/>
        </w:rPr>
        <w:t>and storage size</w:t>
      </w:r>
      <w:r>
        <w:rPr>
          <w:rFonts w:eastAsia="Malgun Gothic"/>
          <w:color w:val="000000"/>
        </w:rPr>
        <w:t xml:space="preserve">. </w:t>
      </w:r>
    </w:p>
    <w:p w:rsidR="00954A88" w:rsidRDefault="00954A88" w:rsidP="00954A88">
      <w:pPr>
        <w:wordWrap/>
        <w:spacing w:before="60" w:after="60" w:line="288" w:lineRule="auto"/>
        <w:jc w:val="both"/>
        <w:rPr>
          <w:rFonts w:eastAsia="Malgun Gothic"/>
          <w:i/>
          <w:color w:val="000000"/>
        </w:rPr>
      </w:pPr>
      <w:r w:rsidRPr="000743DA">
        <w:rPr>
          <w:rFonts w:eastAsia="Malgun Gothic"/>
          <w:b/>
          <w:i/>
          <w:color w:val="000000"/>
        </w:rPr>
        <w:t xml:space="preserve">Proposal </w:t>
      </w:r>
      <w:r w:rsidR="000D7350">
        <w:rPr>
          <w:rFonts w:eastAsia="Malgun Gothic"/>
          <w:b/>
          <w:i/>
          <w:color w:val="000000"/>
        </w:rPr>
        <w:t>8</w:t>
      </w:r>
      <w:r>
        <w:rPr>
          <w:rFonts w:eastAsia="Malgun Gothic"/>
          <w:color w:val="000000"/>
        </w:rPr>
        <w:t xml:space="preserve">: </w:t>
      </w:r>
      <w:r w:rsidRPr="00725ACE">
        <w:rPr>
          <w:rFonts w:eastAsia="Malgun Gothic"/>
          <w:i/>
          <w:color w:val="000000"/>
        </w:rPr>
        <w:t xml:space="preserve">For </w:t>
      </w:r>
      <w:r>
        <w:rPr>
          <w:rFonts w:eastAsia="Malgun Gothic"/>
          <w:i/>
          <w:color w:val="000000"/>
        </w:rPr>
        <w:t>DL&amp;UL positioning technologies, only the following reference signals should be supported for DL and UL measurements, respectively</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954A88" w:rsidRPr="00834AAD" w:rsidRDefault="00954A88" w:rsidP="00954A88">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954A88" w:rsidRDefault="00954A88" w:rsidP="00954A88">
      <w:pPr>
        <w:wordWrap/>
        <w:spacing w:before="60" w:after="60" w:line="288" w:lineRule="auto"/>
        <w:ind w:firstLine="284"/>
        <w:jc w:val="both"/>
      </w:pPr>
      <w:r>
        <w:t xml:space="preserve">For angle based positioning techniques, beam information can be used to estimation both AoA and AoD at the network side using the existing beam management framework defined in NR. The beam measurement and reporting mechanism can also be reused for positioning. However, one issue in beam management is that the beam direction cannot be linked to geographic direction in a straightforward manner. For example, the first beam is not necessarily to be the beam pointing to a certain direction, e.g., north direction. In this regard, a benchmark beam pointing to a reference geographic direction needs to be defined. From gNB perspective, there are two ways to acquire AoD information: 1) it </w:t>
      </w:r>
      <w:r w:rsidRPr="000901DD">
        <w:t xml:space="preserve">can be known </w:t>
      </w:r>
      <w:r>
        <w:t>since</w:t>
      </w:r>
      <w:r w:rsidRPr="000901DD">
        <w:t xml:space="preserve"> the beam pattern and direction are determined by the precoding matrix known to the gNB so that </w:t>
      </w:r>
      <w:r>
        <w:t xml:space="preserve">gNB can derive </w:t>
      </w:r>
      <w:r w:rsidRPr="000901DD">
        <w:t>AoD from such information</w:t>
      </w:r>
      <w:r>
        <w:t>; 2) it can also be obtained from UE beam measurement and feedback</w:t>
      </w:r>
      <w:r w:rsidRPr="000901DD">
        <w:t>.</w:t>
      </w:r>
    </w:p>
    <w:p w:rsidR="00954A88" w:rsidRDefault="00954A88" w:rsidP="00954A88">
      <w:pPr>
        <w:wordWrap/>
        <w:spacing w:before="60" w:after="60" w:line="288" w:lineRule="auto"/>
        <w:jc w:val="both"/>
        <w:rPr>
          <w:i/>
        </w:rPr>
      </w:pPr>
      <w:r w:rsidRPr="004A041F">
        <w:rPr>
          <w:b/>
          <w:i/>
        </w:rPr>
        <w:t xml:space="preserve">Proposal </w:t>
      </w:r>
      <w:r w:rsidR="000D7350">
        <w:rPr>
          <w:b/>
          <w:i/>
        </w:rPr>
        <w:t>9</w:t>
      </w:r>
      <w:r w:rsidRPr="004A041F">
        <w:rPr>
          <w:i/>
        </w:rPr>
        <w:t xml:space="preserve">: For AoA/AoD based positioning exploring beam information, the existing NR beam measurement, reporting and management mechanism is sufficiently flexibly to support positioning </w:t>
      </w:r>
      <w:r>
        <w:rPr>
          <w:i/>
        </w:rPr>
        <w:t>with following enhancements</w:t>
      </w:r>
    </w:p>
    <w:p w:rsidR="00954A88" w:rsidRPr="002F1519" w:rsidRDefault="00954A88" w:rsidP="00954A88">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954A88" w:rsidRPr="00954A88" w:rsidRDefault="00954A88" w:rsidP="00954A88">
      <w:pPr>
        <w:pStyle w:val="ListParagraph"/>
        <w:numPr>
          <w:ilvl w:val="0"/>
          <w:numId w:val="26"/>
        </w:numPr>
        <w:spacing w:before="60" w:after="60" w:line="288" w:lineRule="auto"/>
        <w:jc w:val="both"/>
        <w:rPr>
          <w:i/>
        </w:rPr>
      </w:pPr>
      <w:r>
        <w:rPr>
          <w:i/>
          <w:lang w:val="en-GB"/>
        </w:rPr>
        <w:t>gNB derivation of AoD should be supported.</w:t>
      </w:r>
    </w:p>
    <w:p w:rsidR="00954A88" w:rsidRDefault="00954A88" w:rsidP="00954A88">
      <w:pPr>
        <w:pStyle w:val="Heading2"/>
      </w:pPr>
      <w:r w:rsidRPr="00954A88">
        <w:lastRenderedPageBreak/>
        <w:t>Information exchange between gNBs</w:t>
      </w:r>
    </w:p>
    <w:p w:rsidR="004D6B92" w:rsidRDefault="004D6B92" w:rsidP="004D6B92">
      <w:pPr>
        <w:wordWrap/>
        <w:spacing w:before="60" w:after="60" w:line="288" w:lineRule="auto"/>
        <w:ind w:firstLine="284"/>
        <w:jc w:val="both"/>
        <w:rPr>
          <w:rFonts w:eastAsia="Malgun Gothic"/>
          <w:color w:val="000000"/>
        </w:rPr>
      </w:pPr>
      <w:r>
        <w:rPr>
          <w:rFonts w:eastAsia="Malgun Gothic"/>
          <w:color w:val="000000"/>
        </w:rPr>
        <w:t>For gNB measurement, UL PRS, e.g., SRS, is configured by the serving gNB but should be measured not only by the serving gNB but also the neighboring gNBs. The configuration of UL PRS should be exchanged between serving gNB and neighboring gNBs via X2 interface so that the neighboring gNBs know when and where exactly to measure UL PRS.</w:t>
      </w:r>
    </w:p>
    <w:p w:rsidR="004D6B92" w:rsidRDefault="004D6B92" w:rsidP="004D6B92">
      <w:pPr>
        <w:wordWrap/>
        <w:spacing w:before="60" w:after="60" w:line="288" w:lineRule="auto"/>
        <w:jc w:val="both"/>
      </w:pPr>
      <w:r w:rsidRPr="009B1F44">
        <w:rPr>
          <w:b/>
          <w:i/>
        </w:rPr>
        <w:t xml:space="preserve">Proposal </w:t>
      </w:r>
      <w:r w:rsidR="006415AC">
        <w:rPr>
          <w:b/>
          <w:i/>
        </w:rPr>
        <w:t>1</w:t>
      </w:r>
      <w:r w:rsidR="000D7350">
        <w:rPr>
          <w:b/>
          <w:i/>
        </w:rPr>
        <w:t>0</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r w:rsidRPr="000901DD">
        <w:t>.</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UL reference signals design for NR positioning</w:t>
      </w:r>
      <w:r w:rsidR="004D6B92" w:rsidRPr="004D6B92">
        <w:t xml:space="preserve"> </w:t>
      </w:r>
      <w:r w:rsidR="004D6B92" w:rsidRPr="004D6B92">
        <w:rPr>
          <w:rFonts w:eastAsia="Malgun Gothic"/>
          <w:color w:val="000000"/>
        </w:rPr>
        <w:t>as well as the design principles for DL&amp;UL based positioning schemes</w:t>
      </w:r>
      <w:r>
        <w:rPr>
          <w:rFonts w:eastAsia="Malgun Gothic"/>
          <w:color w:val="000000"/>
        </w:rPr>
        <w:t>. Our observations and proposals are summarized below.</w:t>
      </w:r>
    </w:p>
    <w:p w:rsidR="00954A88" w:rsidRDefault="00954A88" w:rsidP="00954A88">
      <w:pPr>
        <w:spacing w:before="60" w:after="60" w:line="288" w:lineRule="auto"/>
        <w:jc w:val="both"/>
        <w:rPr>
          <w:b/>
        </w:rPr>
      </w:pPr>
      <w:r w:rsidRPr="00954A88">
        <w:rPr>
          <w:b/>
        </w:rPr>
        <w:t>UL</w:t>
      </w:r>
    </w:p>
    <w:p w:rsidR="00A95767" w:rsidRDefault="00A95767" w:rsidP="00A95767">
      <w:pPr>
        <w:wordWrap/>
        <w:spacing w:before="60" w:after="60" w:line="288" w:lineRule="auto"/>
        <w:jc w:val="both"/>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rsidR="00A95767" w:rsidRDefault="00A95767" w:rsidP="00A95767">
      <w:pPr>
        <w:pStyle w:val="ListParagraph"/>
        <w:numPr>
          <w:ilvl w:val="0"/>
          <w:numId w:val="22"/>
        </w:numPr>
        <w:spacing w:before="60" w:after="60" w:line="288" w:lineRule="auto"/>
        <w:jc w:val="both"/>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rsidR="00A95767" w:rsidRPr="000B391A" w:rsidRDefault="00A95767" w:rsidP="00A95767">
      <w:pPr>
        <w:pStyle w:val="ListParagraph"/>
        <w:numPr>
          <w:ilvl w:val="0"/>
          <w:numId w:val="22"/>
        </w:numPr>
        <w:spacing w:before="60" w:after="60" w:line="288" w:lineRule="auto"/>
        <w:jc w:val="both"/>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r>
        <w:rPr>
          <w:rFonts w:eastAsia="Malgun Gothic"/>
          <w:i/>
          <w:color w:val="000000"/>
          <w:lang w:val="en-GB"/>
        </w:rPr>
        <w:t xml:space="preserve">should be chosen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rsidR="000C405D" w:rsidRPr="004A041F" w:rsidRDefault="000C405D" w:rsidP="000C405D">
      <w:pPr>
        <w:wordWrap/>
        <w:spacing w:before="60" w:after="60" w:line="288" w:lineRule="auto"/>
        <w:jc w:val="both"/>
        <w:rPr>
          <w:i/>
        </w:rPr>
      </w:pPr>
      <w:r w:rsidRPr="004A041F">
        <w:rPr>
          <w:b/>
          <w:i/>
        </w:rPr>
        <w:t xml:space="preserve">Proposal </w:t>
      </w:r>
      <w:r w:rsidR="00F476BC">
        <w:rPr>
          <w:b/>
          <w:i/>
        </w:rPr>
        <w:t>2</w:t>
      </w:r>
      <w:r w:rsidRPr="004A041F">
        <w:rPr>
          <w:i/>
        </w:rPr>
        <w:t>: For AoA/AoD based positioning exploring beam information, the existing NR beam measurement, reporting and management mechanism is sufficiently flexibly to support positioning except a reference beam pointing to a pre-defined geographic direction needs to be defined.</w:t>
      </w:r>
    </w:p>
    <w:p w:rsidR="00F476BC" w:rsidRPr="004A041F" w:rsidRDefault="00F476BC" w:rsidP="00F476BC">
      <w:pPr>
        <w:wordWrap/>
        <w:spacing w:before="240" w:after="60" w:line="288" w:lineRule="auto"/>
        <w:jc w:val="both"/>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p w:rsidR="000C405D" w:rsidRDefault="000C405D" w:rsidP="000C405D">
      <w:pPr>
        <w:wordWrap/>
        <w:spacing w:before="60" w:after="60" w:line="288" w:lineRule="auto"/>
        <w:jc w:val="both"/>
        <w:rPr>
          <w:i/>
        </w:rPr>
      </w:pPr>
      <w:r w:rsidRPr="00E82CEF">
        <w:rPr>
          <w:b/>
          <w:i/>
        </w:rPr>
        <w:t xml:space="preserve">Proposal </w:t>
      </w:r>
      <w:r w:rsidR="00F476BC">
        <w:rPr>
          <w:b/>
          <w:i/>
        </w:rPr>
        <w:t>4</w:t>
      </w:r>
      <w:r w:rsidRPr="00E82CEF">
        <w:rPr>
          <w:i/>
        </w:rPr>
        <w:t xml:space="preserve">: </w:t>
      </w:r>
      <w:r>
        <w:rPr>
          <w:i/>
        </w:rPr>
        <w:t xml:space="preserve">For the BWP configuration of </w:t>
      </w:r>
      <w:r w:rsidRPr="00E82CEF">
        <w:rPr>
          <w:i/>
        </w:rPr>
        <w:t>NR UL PRS, e.g. SRS</w:t>
      </w:r>
      <w:r>
        <w:rPr>
          <w:i/>
        </w:rPr>
        <w:t>, both solutions as follows should be supported</w:t>
      </w:r>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0C405D" w:rsidRPr="00723894" w:rsidRDefault="000C405D" w:rsidP="000C405D">
      <w:pPr>
        <w:pStyle w:val="ListParagraph"/>
        <w:numPr>
          <w:ilvl w:val="0"/>
          <w:numId w:val="23"/>
        </w:numPr>
        <w:spacing w:before="60" w:after="60" w:line="288" w:lineRule="auto"/>
        <w:jc w:val="both"/>
        <w:rPr>
          <w:i/>
        </w:rPr>
      </w:pPr>
      <w:r>
        <w:rPr>
          <w:i/>
          <w:lang w:val="en-GB"/>
        </w:rPr>
        <w:t>Alt2: SRS is configured in a dedicated BWP with the largest bandwidth.</w:t>
      </w:r>
    </w:p>
    <w:p w:rsidR="00F476BC" w:rsidRDefault="000D7350" w:rsidP="00F476BC">
      <w:pPr>
        <w:wordWrap/>
        <w:spacing w:before="60" w:after="60" w:line="288" w:lineRule="auto"/>
        <w:jc w:val="both"/>
        <w:rPr>
          <w:i/>
        </w:rPr>
      </w:pPr>
      <w:r w:rsidRPr="00E82CEF">
        <w:rPr>
          <w:b/>
          <w:i/>
        </w:rPr>
        <w:t xml:space="preserve">Proposal </w:t>
      </w:r>
      <w:r>
        <w:rPr>
          <w:b/>
          <w:i/>
        </w:rPr>
        <w:t>5</w:t>
      </w:r>
      <w:r w:rsidRPr="00E82CEF">
        <w:rPr>
          <w:i/>
        </w:rPr>
        <w:t xml:space="preserve">: </w:t>
      </w:r>
      <w:r>
        <w:rPr>
          <w:i/>
        </w:rPr>
        <w:t>Further</w:t>
      </w:r>
      <w:r w:rsidRPr="00AF6CE0">
        <w:rPr>
          <w:i/>
        </w:rPr>
        <w:t xml:space="preserve"> values including 3,6,14</w:t>
      </w:r>
      <w:r>
        <w:rPr>
          <w:i/>
        </w:rPr>
        <w:t xml:space="preserve"> for the </w:t>
      </w:r>
      <w:r w:rsidRPr="00F46403">
        <w:rPr>
          <w:i/>
        </w:rPr>
        <w:t>number of SRS symbols per resource</w:t>
      </w:r>
      <w:r>
        <w:rPr>
          <w:i/>
        </w:rPr>
        <w:t xml:space="preserve"> and further values for comb pattern should not be</w:t>
      </w:r>
      <w:r w:rsidRPr="00F46403">
        <w:rPr>
          <w:i/>
        </w:rPr>
        <w:t xml:space="preserve"> </w:t>
      </w:r>
      <w:r>
        <w:rPr>
          <w:i/>
        </w:rPr>
        <w:t>considered</w:t>
      </w:r>
      <w:r w:rsidRPr="00F46403">
        <w:rPr>
          <w:i/>
        </w:rPr>
        <w:t>.</w:t>
      </w:r>
    </w:p>
    <w:p w:rsidR="00CF2E46" w:rsidRDefault="00CF2E46" w:rsidP="00CF2E46">
      <w:pPr>
        <w:wordWrap/>
        <w:spacing w:before="60" w:after="60" w:line="288" w:lineRule="auto"/>
        <w:jc w:val="both"/>
        <w:rPr>
          <w:i/>
        </w:rPr>
      </w:pPr>
      <w:r w:rsidRPr="00E82CEF">
        <w:rPr>
          <w:b/>
          <w:i/>
        </w:rPr>
        <w:t xml:space="preserve">Proposal </w:t>
      </w:r>
      <w:r>
        <w:rPr>
          <w:b/>
          <w:i/>
        </w:rPr>
        <w:t>6</w:t>
      </w:r>
      <w:r w:rsidRPr="00E82CEF">
        <w:rPr>
          <w:i/>
        </w:rPr>
        <w:t xml:space="preserve">: In order to improve the hearability of UL PRS, </w:t>
      </w:r>
      <w:r>
        <w:rPr>
          <w:i/>
        </w:rPr>
        <w:t>both open loop and closed loop power control can be considered</w:t>
      </w:r>
    </w:p>
    <w:p w:rsidR="00CF2E46" w:rsidRPr="00672627" w:rsidRDefault="00CF2E46" w:rsidP="00CF2E46">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rsidR="00CF2E46" w:rsidRPr="00CF2E46" w:rsidRDefault="00CF2E46" w:rsidP="00CF2E46">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rsidR="00CF2E46" w:rsidRPr="00672627" w:rsidRDefault="00CF2E46" w:rsidP="00CF2E46">
      <w:pPr>
        <w:pStyle w:val="ListParagraph"/>
        <w:numPr>
          <w:ilvl w:val="0"/>
          <w:numId w:val="24"/>
        </w:numPr>
        <w:spacing w:before="60" w:after="60" w:line="288" w:lineRule="auto"/>
        <w:jc w:val="both"/>
        <w:rPr>
          <w:i/>
        </w:rPr>
      </w:pPr>
      <w:r>
        <w:rPr>
          <w:i/>
          <w:lang w:val="en-GB"/>
        </w:rPr>
        <w:t>A fall-back mechanism where UE always transmits with maximum</w:t>
      </w:r>
      <w:r w:rsidR="000D7350">
        <w:rPr>
          <w:i/>
          <w:lang w:val="en-GB"/>
        </w:rPr>
        <w:t xml:space="preserve"> power should also be supported, where the UE transmit with its maximum transmission power.</w:t>
      </w:r>
    </w:p>
    <w:p w:rsidR="00CF2E46" w:rsidRDefault="00CF2E46" w:rsidP="00CF2E46">
      <w:pPr>
        <w:wordWrap/>
        <w:spacing w:before="60" w:after="60" w:line="288" w:lineRule="auto"/>
        <w:jc w:val="both"/>
        <w:rPr>
          <w:i/>
        </w:rPr>
      </w:pPr>
      <w:r w:rsidRPr="00CC511B">
        <w:rPr>
          <w:b/>
          <w:i/>
        </w:rPr>
        <w:t xml:space="preserve">Proposal </w:t>
      </w:r>
      <w:r>
        <w:rPr>
          <w:b/>
          <w:i/>
        </w:rPr>
        <w:t>7</w:t>
      </w:r>
      <w:r>
        <w:t xml:space="preserve">:  </w:t>
      </w:r>
      <w:r w:rsidRPr="00CC511B">
        <w:rPr>
          <w:i/>
        </w:rPr>
        <w:t xml:space="preserve">The propagation delay difference between the serving cell and the neighbor cells can be handled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TA value based on multiple propagation delays and such adjustment should be indicated by the network.</w:t>
      </w:r>
    </w:p>
    <w:p w:rsidR="00954A88" w:rsidRDefault="00954A88" w:rsidP="000C405D">
      <w:pPr>
        <w:spacing w:before="240" w:after="240" w:line="288" w:lineRule="auto"/>
        <w:jc w:val="both"/>
        <w:rPr>
          <w:b/>
        </w:rPr>
      </w:pPr>
      <w:r>
        <w:rPr>
          <w:b/>
        </w:rPr>
        <w:t>DL&amp;UL</w:t>
      </w:r>
    </w:p>
    <w:p w:rsidR="00543D6C" w:rsidRDefault="00543D6C" w:rsidP="00543D6C">
      <w:pPr>
        <w:wordWrap/>
        <w:spacing w:before="60" w:after="60" w:line="288" w:lineRule="auto"/>
        <w:jc w:val="both"/>
        <w:rPr>
          <w:rFonts w:eastAsia="Malgun Gothic"/>
          <w:i/>
          <w:color w:val="000000"/>
        </w:rPr>
      </w:pPr>
      <w:r w:rsidRPr="000743DA">
        <w:rPr>
          <w:rFonts w:eastAsia="Malgun Gothic"/>
          <w:b/>
          <w:i/>
          <w:color w:val="000000"/>
        </w:rPr>
        <w:lastRenderedPageBreak/>
        <w:t xml:space="preserve">Proposal </w:t>
      </w:r>
      <w:r w:rsidR="000D7350">
        <w:rPr>
          <w:rFonts w:eastAsia="Malgun Gothic"/>
          <w:b/>
          <w:i/>
          <w:color w:val="000000"/>
        </w:rPr>
        <w:t>8</w:t>
      </w:r>
      <w:r>
        <w:rPr>
          <w:rFonts w:eastAsia="Malgun Gothic"/>
          <w:color w:val="000000"/>
        </w:rPr>
        <w:t xml:space="preserve">: </w:t>
      </w:r>
      <w:r w:rsidRPr="00725ACE">
        <w:rPr>
          <w:rFonts w:eastAsia="Malgun Gothic"/>
          <w:i/>
          <w:color w:val="000000"/>
        </w:rPr>
        <w:t xml:space="preserve">For </w:t>
      </w:r>
      <w:r>
        <w:rPr>
          <w:rFonts w:eastAsia="Malgun Gothic"/>
          <w:i/>
          <w:color w:val="000000"/>
        </w:rPr>
        <w:t>DL&amp;UL positioning technologies, only the following reference signals should be supported for DL and UL measurements, respectively</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UL: SRS and PRACH;</w:t>
      </w:r>
    </w:p>
    <w:p w:rsidR="00543D6C" w:rsidRPr="00834AAD" w:rsidRDefault="00543D6C" w:rsidP="00543D6C">
      <w:pPr>
        <w:pStyle w:val="ListParagraph"/>
        <w:numPr>
          <w:ilvl w:val="0"/>
          <w:numId w:val="25"/>
        </w:numPr>
        <w:spacing w:before="60" w:after="60" w:line="288" w:lineRule="auto"/>
        <w:jc w:val="both"/>
        <w:rPr>
          <w:rFonts w:eastAsia="Malgun Gothic"/>
          <w:i/>
          <w:color w:val="000000"/>
        </w:rPr>
      </w:pPr>
      <w:r>
        <w:rPr>
          <w:rFonts w:eastAsia="Malgun Gothic"/>
          <w:i/>
          <w:color w:val="000000"/>
          <w:lang w:val="en-GB"/>
        </w:rPr>
        <w:t>DL: CSI-RS/TRS and new PRS.</w:t>
      </w:r>
    </w:p>
    <w:p w:rsidR="00543D6C" w:rsidRDefault="00543D6C" w:rsidP="00543D6C">
      <w:pPr>
        <w:wordWrap/>
        <w:spacing w:before="60" w:after="60" w:line="288" w:lineRule="auto"/>
        <w:jc w:val="both"/>
        <w:rPr>
          <w:i/>
        </w:rPr>
      </w:pPr>
      <w:r w:rsidRPr="004A041F">
        <w:rPr>
          <w:b/>
          <w:i/>
        </w:rPr>
        <w:t xml:space="preserve">Proposal </w:t>
      </w:r>
      <w:r w:rsidR="000D7350">
        <w:rPr>
          <w:b/>
          <w:i/>
        </w:rPr>
        <w:t>9</w:t>
      </w:r>
      <w:r w:rsidRPr="004A041F">
        <w:rPr>
          <w:i/>
        </w:rPr>
        <w:t xml:space="preserve">: For AoA/AoD based positioning exploring beam information, the existing NR beam measurement, reporting and management mechanism is sufficiently flexibly to support positioning </w:t>
      </w:r>
      <w:r>
        <w:rPr>
          <w:i/>
        </w:rPr>
        <w:t>with following enhancements</w:t>
      </w:r>
    </w:p>
    <w:p w:rsidR="00543D6C" w:rsidRPr="002F1519" w:rsidRDefault="00543D6C" w:rsidP="00543D6C">
      <w:pPr>
        <w:pStyle w:val="ListParagraph"/>
        <w:numPr>
          <w:ilvl w:val="0"/>
          <w:numId w:val="26"/>
        </w:numPr>
        <w:spacing w:before="60" w:after="60" w:line="288" w:lineRule="auto"/>
        <w:jc w:val="both"/>
        <w:rPr>
          <w:i/>
        </w:rPr>
      </w:pPr>
      <w:r>
        <w:rPr>
          <w:i/>
          <w:lang w:val="en-GB"/>
        </w:rPr>
        <w:t>A</w:t>
      </w:r>
      <w:r w:rsidRPr="002F1519">
        <w:rPr>
          <w:i/>
        </w:rPr>
        <w:t xml:space="preserve"> reference beam pointing to a pre-defined geographic direction needs to be defined</w:t>
      </w:r>
      <w:r>
        <w:rPr>
          <w:i/>
          <w:lang w:val="en-GB"/>
        </w:rPr>
        <w:t>;</w:t>
      </w:r>
    </w:p>
    <w:p w:rsidR="00543D6C" w:rsidRPr="002F1519" w:rsidRDefault="00543D6C" w:rsidP="00543D6C">
      <w:pPr>
        <w:pStyle w:val="ListParagraph"/>
        <w:numPr>
          <w:ilvl w:val="0"/>
          <w:numId w:val="26"/>
        </w:numPr>
        <w:spacing w:before="60" w:after="60" w:line="288" w:lineRule="auto"/>
        <w:jc w:val="both"/>
        <w:rPr>
          <w:i/>
        </w:rPr>
      </w:pPr>
      <w:r>
        <w:rPr>
          <w:i/>
          <w:lang w:val="en-GB"/>
        </w:rPr>
        <w:t>gNB derivation of AoD should be supported.</w:t>
      </w:r>
    </w:p>
    <w:p w:rsidR="00543D6C" w:rsidRDefault="00543D6C" w:rsidP="00543D6C">
      <w:pPr>
        <w:wordWrap/>
        <w:spacing w:before="60" w:after="60" w:line="288" w:lineRule="auto"/>
        <w:jc w:val="both"/>
        <w:rPr>
          <w:rFonts w:eastAsia="Malgun Gothic"/>
          <w:color w:val="000000"/>
        </w:rPr>
      </w:pPr>
      <w:r w:rsidRPr="009B1F44">
        <w:rPr>
          <w:b/>
          <w:i/>
        </w:rPr>
        <w:t xml:space="preserve">Proposal </w:t>
      </w:r>
      <w:r w:rsidR="00F476BC">
        <w:rPr>
          <w:b/>
          <w:i/>
        </w:rPr>
        <w:t>1</w:t>
      </w:r>
      <w:r w:rsidR="000D7350">
        <w:rPr>
          <w:b/>
          <w:i/>
        </w:rPr>
        <w:t>0</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8B5DA3" w:rsidRPr="008B5DA3" w:rsidRDefault="007F409B" w:rsidP="000D7350">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w:t>
      </w:r>
      <w:r w:rsidR="000D7350">
        <w:rPr>
          <w:bCs/>
          <w:lang w:eastAsia="ja-JP"/>
        </w:rPr>
        <w:t>7</w:t>
      </w:r>
      <w:r>
        <w:rPr>
          <w:bCs/>
          <w:lang w:eastAsia="ja-JP"/>
        </w:rPr>
        <w:t xml:space="preserve"> Chairman’s Note.</w:t>
      </w:r>
      <w:bookmarkEnd w:id="5"/>
    </w:p>
    <w:sectPr w:rsidR="008B5DA3"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D53" w:rsidRPr="00C47AD2" w:rsidRDefault="00287D53">
      <w:pPr>
        <w:rPr>
          <w:rFonts w:ascii="Arial" w:hAnsi="Arial"/>
          <w:sz w:val="12"/>
        </w:rPr>
      </w:pPr>
      <w:r>
        <w:separator/>
      </w:r>
    </w:p>
  </w:endnote>
  <w:endnote w:type="continuationSeparator" w:id="0">
    <w:p w:rsidR="00287D53" w:rsidRPr="00C47AD2" w:rsidRDefault="00287D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AE2759">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D53" w:rsidRPr="00C47AD2" w:rsidRDefault="00287D53">
      <w:pPr>
        <w:rPr>
          <w:rFonts w:ascii="Arial" w:hAnsi="Arial"/>
          <w:sz w:val="12"/>
        </w:rPr>
      </w:pPr>
      <w:r>
        <w:separator/>
      </w:r>
    </w:p>
  </w:footnote>
  <w:footnote w:type="continuationSeparator" w:id="0">
    <w:p w:rsidR="00287D53" w:rsidRPr="00C47AD2" w:rsidRDefault="00287D53">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7"/>
  </w:num>
  <w:num w:numId="6">
    <w:abstractNumId w:val="31"/>
  </w:num>
  <w:num w:numId="7">
    <w:abstractNumId w:val="19"/>
  </w:num>
  <w:num w:numId="8">
    <w:abstractNumId w:val="15"/>
  </w:num>
  <w:num w:numId="9">
    <w:abstractNumId w:val="29"/>
  </w:num>
  <w:num w:numId="10">
    <w:abstractNumId w:val="2"/>
  </w:num>
  <w:num w:numId="11">
    <w:abstractNumId w:val="6"/>
  </w:num>
  <w:num w:numId="12">
    <w:abstractNumId w:val="30"/>
  </w:num>
  <w:num w:numId="13">
    <w:abstractNumId w:val="1"/>
  </w:num>
  <w:num w:numId="14">
    <w:abstractNumId w:val="13"/>
  </w:num>
  <w:num w:numId="15">
    <w:abstractNumId w:val="5"/>
  </w:num>
  <w:num w:numId="16">
    <w:abstractNumId w:val="23"/>
  </w:num>
  <w:num w:numId="17">
    <w:abstractNumId w:val="3"/>
  </w:num>
  <w:num w:numId="18">
    <w:abstractNumId w:val="20"/>
  </w:num>
  <w:num w:numId="19">
    <w:abstractNumId w:val="27"/>
  </w:num>
  <w:num w:numId="20">
    <w:abstractNumId w:val="8"/>
  </w:num>
  <w:num w:numId="21">
    <w:abstractNumId w:val="21"/>
  </w:num>
  <w:num w:numId="22">
    <w:abstractNumId w:val="4"/>
  </w:num>
  <w:num w:numId="23">
    <w:abstractNumId w:val="16"/>
  </w:num>
  <w:num w:numId="24">
    <w:abstractNumId w:val="22"/>
  </w:num>
  <w:num w:numId="25">
    <w:abstractNumId w:val="7"/>
  </w:num>
  <w:num w:numId="26">
    <w:abstractNumId w:val="12"/>
  </w:num>
  <w:num w:numId="27">
    <w:abstractNumId w:val="9"/>
  </w:num>
  <w:num w:numId="28">
    <w:abstractNumId w:val="24"/>
  </w:num>
  <w:num w:numId="29">
    <w:abstractNumId w:val="26"/>
  </w:num>
  <w:num w:numId="30">
    <w:abstractNumId w:val="14"/>
  </w:num>
  <w:num w:numId="31">
    <w:abstractNumId w:val="25"/>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1DD68-3505-473E-8110-B83A3CA4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2019-08-16T06:15:00Z</dcterms:created>
  <dcterms:modified xsi:type="dcterms:W3CDTF">2019-08-16T06:15:00Z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